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C2D" w:rsidRDefault="00C44C2D" w:rsidP="00C44C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2F03AA">
        <w:rPr>
          <w:b/>
          <w:noProof/>
          <w:sz w:val="24"/>
        </w:rPr>
        <w:t>022</w:t>
      </w:r>
    </w:p>
    <w:p w:rsidR="00C44C2D" w:rsidRDefault="00C44C2D" w:rsidP="00C44C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C44C2D" w:rsidRDefault="00C44C2D" w:rsidP="00C44C2D">
      <w:pPr>
        <w:pStyle w:val="CRCoverPage"/>
        <w:outlineLvl w:val="0"/>
        <w:rPr>
          <w:b/>
          <w:sz w:val="24"/>
        </w:rPr>
      </w:pPr>
    </w:p>
    <w:p w:rsidR="00C44C2D" w:rsidRPr="006B5418" w:rsidRDefault="00C44C2D" w:rsidP="00C44C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:rsidR="00C44C2D" w:rsidRPr="006B5418" w:rsidRDefault="00C44C2D" w:rsidP="00C44C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7713E">
        <w:rPr>
          <w:rFonts w:ascii="Arial" w:hAnsi="Arial" w:cs="Arial"/>
          <w:b/>
          <w:bCs/>
          <w:lang w:val="en-US"/>
        </w:rPr>
        <w:t>Mobility from 5GC to EPC</w:t>
      </w:r>
    </w:p>
    <w:p w:rsidR="00C44C2D" w:rsidRPr="006B5418" w:rsidRDefault="00C44C2D" w:rsidP="00C44C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23.632 v0.3.0</w:t>
      </w:r>
    </w:p>
    <w:p w:rsidR="00C44C2D" w:rsidRPr="006B5418" w:rsidRDefault="00C44C2D" w:rsidP="00C44C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6.1.8</w:t>
      </w:r>
    </w:p>
    <w:p w:rsidR="00C44C2D" w:rsidRPr="006B5418" w:rsidRDefault="00C44C2D" w:rsidP="00C44C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44C2D" w:rsidRPr="006B5418" w:rsidRDefault="00C44C2D" w:rsidP="00C44C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44C2D" w:rsidRPr="006B5418" w:rsidRDefault="00C44C2D" w:rsidP="00C44C2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44C2D" w:rsidRPr="006B5418" w:rsidRDefault="00C44C2D" w:rsidP="00C44C2D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C44C2D" w:rsidRPr="006B5418" w:rsidRDefault="00C44C2D" w:rsidP="00C44C2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C44C2D" w:rsidRPr="006B5418" w:rsidRDefault="00C44C2D" w:rsidP="00C44C2D">
      <w:pPr>
        <w:rPr>
          <w:lang w:val="en-US"/>
        </w:rPr>
      </w:pPr>
      <w:r>
        <w:rPr>
          <w:lang w:val="en-US"/>
        </w:rPr>
        <w:t xml:space="preserve">TR 23.732 concludes in favour of solution 2 that includes </w:t>
      </w:r>
      <w:r w:rsidR="00B7713E">
        <w:rPr>
          <w:lang w:val="en-US"/>
        </w:rPr>
        <w:t xml:space="preserve">mobility from 5GC to EPC </w:t>
      </w:r>
      <w:r>
        <w:rPr>
          <w:lang w:val="en-US"/>
        </w:rPr>
        <w:t>(see 23.732 subclause 6.2.3.</w:t>
      </w:r>
      <w:r w:rsidR="00B7713E">
        <w:rPr>
          <w:lang w:val="en-US"/>
        </w:rPr>
        <w:t>4.1</w:t>
      </w:r>
      <w:r>
        <w:rPr>
          <w:lang w:val="en-US"/>
        </w:rPr>
        <w:t>).</w:t>
      </w:r>
    </w:p>
    <w:p w:rsidR="00C44C2D" w:rsidRPr="006B5418" w:rsidRDefault="00C44C2D" w:rsidP="00C44C2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44C2D" w:rsidRPr="006B5418" w:rsidRDefault="00C44C2D" w:rsidP="00C44C2D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C44C2D" w:rsidRPr="006B5418" w:rsidRDefault="00C44C2D" w:rsidP="00C44C2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44C2D" w:rsidRPr="006B5418" w:rsidRDefault="00C44C2D" w:rsidP="00C44C2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23.632 v0.3.0</w:t>
      </w:r>
      <w:r w:rsidRPr="006B5418">
        <w:rPr>
          <w:lang w:val="en-US"/>
        </w:rPr>
        <w:t>.</w:t>
      </w:r>
    </w:p>
    <w:p w:rsidR="00C44C2D" w:rsidRPr="006B5418" w:rsidRDefault="00C44C2D" w:rsidP="00C44C2D">
      <w:pPr>
        <w:pBdr>
          <w:bottom w:val="single" w:sz="12" w:space="1" w:color="auto"/>
        </w:pBdr>
        <w:rPr>
          <w:lang w:val="en-US"/>
        </w:rPr>
      </w:pPr>
    </w:p>
    <w:p w:rsidR="00C44C2D" w:rsidRPr="006B5418" w:rsidRDefault="00C44C2D" w:rsidP="00C44C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04E6C" w:rsidRDefault="00904E6C" w:rsidP="00904E6C">
      <w:pPr>
        <w:pStyle w:val="Heading3"/>
        <w:rPr>
          <w:ins w:id="0" w:author="Ulrich Wiehe" w:date="2019-07-04T11:19:00Z"/>
        </w:rPr>
      </w:pPr>
      <w:ins w:id="1" w:author="Ulrich Wiehe" w:date="2019-07-04T11:19:00Z">
        <w:r>
          <w:t>4.3.1</w:t>
        </w:r>
        <w:r>
          <w:tab/>
          <w:t>Mobility from 5GC to EPC</w:t>
        </w:r>
      </w:ins>
    </w:p>
    <w:p w:rsidR="00904E6C" w:rsidRDefault="00904E6C" w:rsidP="00904E6C">
      <w:pPr>
        <w:rPr>
          <w:ins w:id="2" w:author="Ulrich Wiehe" w:date="2019-07-04T11:19:00Z"/>
        </w:rPr>
      </w:pPr>
      <w:ins w:id="3" w:author="Ulrich Wiehe" w:date="2019-07-04T11:19:00Z">
        <w:r>
          <w:t xml:space="preserve">In a single registration scenario, the UE's attachment in an MME triggers a cancellation of the AMF address in the UDM. </w:t>
        </w:r>
      </w:ins>
    </w:p>
    <w:p w:rsidR="00904E6C" w:rsidRDefault="00904E6C" w:rsidP="00904E6C">
      <w:pPr>
        <w:rPr>
          <w:ins w:id="4" w:author="Ulrich Wiehe" w:date="2019-07-04T11:19:00Z"/>
        </w:rPr>
      </w:pPr>
      <w:ins w:id="5" w:author="Ulrich Wiehe" w:date="2019-07-04T11:19:00Z">
        <w:r>
          <w:t>Figure 4.3.1-1 shows the interworking scenario when the UE attaches to the EPC.</w:t>
        </w:r>
      </w:ins>
    </w:p>
    <w:p w:rsidR="00904E6C" w:rsidRDefault="00171E30" w:rsidP="00904E6C">
      <w:pPr>
        <w:rPr>
          <w:ins w:id="6" w:author="Ulrich Wiehe" w:date="2019-07-04T11:19:00Z"/>
        </w:rPr>
      </w:pPr>
      <w:ins w:id="7" w:author="Ulrich Wiehe" w:date="2019-07-04T11:19:00Z">
        <w:r w:rsidRPr="000B71E3">
          <w:object w:dxaOrig="14834" w:dyaOrig="65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71pt;height:329.15pt" o:ole="">
              <v:imagedata r:id="rId9" o:title=""/>
            </v:shape>
            <o:OLEObject Type="Embed" ProgID="Visio.Drawing.11" ShapeID="_x0000_i1027" DrawAspect="Content" ObjectID="_1624706217" r:id="rId10"/>
          </w:object>
        </w:r>
      </w:ins>
    </w:p>
    <w:p w:rsidR="00904E6C" w:rsidRPr="00A20410" w:rsidRDefault="00904E6C" w:rsidP="00904E6C">
      <w:pPr>
        <w:pStyle w:val="TF"/>
        <w:rPr>
          <w:ins w:id="8" w:author="Ulrich Wiehe" w:date="2019-07-04T11:19:00Z"/>
        </w:rPr>
      </w:pPr>
      <w:ins w:id="9" w:author="Ulrich Wiehe" w:date="2019-07-04T11:19:00Z">
        <w:r w:rsidRPr="00A20410">
          <w:t xml:space="preserve">Figure </w:t>
        </w:r>
        <w:r>
          <w:t>4.3</w:t>
        </w:r>
        <w:r w:rsidRPr="00A20410">
          <w:t>.</w:t>
        </w:r>
        <w:r>
          <w:t>1</w:t>
        </w:r>
        <w:r w:rsidRPr="00A20410">
          <w:t>-1: Mobility from 5GC to EPC</w:t>
        </w:r>
      </w:ins>
    </w:p>
    <w:p w:rsidR="00904E6C" w:rsidRPr="00A20410" w:rsidRDefault="00904E6C" w:rsidP="00904E6C">
      <w:pPr>
        <w:pStyle w:val="B1"/>
        <w:rPr>
          <w:ins w:id="10" w:author="Ulrich Wiehe" w:date="2019-07-04T11:19:00Z"/>
        </w:rPr>
      </w:pPr>
      <w:ins w:id="11" w:author="Ulrich Wiehe" w:date="2019-07-04T11:19:00Z">
        <w:r w:rsidRPr="00A20410">
          <w:t>1.</w:t>
        </w:r>
        <w:r w:rsidRPr="00A20410">
          <w:tab/>
          <w:t>The HSS receives an S6a ULR request containing the IMSI of the subscriber.</w:t>
        </w:r>
        <w:r>
          <w:t xml:space="preserve"> The ULR does not contain the "Dual-Registration-5G-Indicator"</w:t>
        </w:r>
      </w:ins>
    </w:p>
    <w:p w:rsidR="00904E6C" w:rsidRDefault="00904E6C" w:rsidP="00904E6C">
      <w:pPr>
        <w:pStyle w:val="B1"/>
        <w:rPr>
          <w:ins w:id="12" w:author="Ulrich Wiehe" w:date="2019-07-04T11:19:00Z"/>
        </w:rPr>
      </w:pPr>
      <w:ins w:id="13" w:author="Ulrich Wiehe" w:date="2019-07-04T11:19:00Z">
        <w:r w:rsidRPr="00A20410">
          <w:t>2.</w:t>
        </w:r>
        <w:r w:rsidRPr="00A20410">
          <w:tab/>
        </w:r>
        <w:r>
          <w:t>The HSS</w:t>
        </w:r>
        <w:r w:rsidRPr="00A20410">
          <w:t xml:space="preserve"> </w:t>
        </w:r>
        <w:r>
          <w:t xml:space="preserve">reads subscription information from the EPS-UDR and detects that the identified subscriber (IMSI) is 5G enabled. </w:t>
        </w:r>
      </w:ins>
    </w:p>
    <w:p w:rsidR="00171E30" w:rsidRDefault="00171E30" w:rsidP="00171E30">
      <w:pPr>
        <w:pStyle w:val="B1"/>
        <w:rPr>
          <w:ins w:id="14" w:author="Ulrich Wiehe" w:date="2019-07-04T11:19:00Z"/>
        </w:rPr>
      </w:pPr>
      <w:ins w:id="15" w:author="Ulrich Wiehe" w:date="2019-07-15T14:26:00Z">
        <w:r>
          <w:t>3</w:t>
        </w:r>
      </w:ins>
      <w:ins w:id="16" w:author="Ulrich Wiehe" w:date="2019-07-04T11:19:00Z">
        <w:r>
          <w:t>. The HSS stores the new MME identity in the EPS-UDR.</w:t>
        </w:r>
        <w:bookmarkStart w:id="17" w:name="_GoBack"/>
        <w:bookmarkEnd w:id="17"/>
      </w:ins>
    </w:p>
    <w:p w:rsidR="00904E6C" w:rsidRDefault="00171E30" w:rsidP="00904E6C">
      <w:pPr>
        <w:pStyle w:val="B1"/>
        <w:rPr>
          <w:ins w:id="18" w:author="Ulrich Wiehe" w:date="2019-07-04T11:19:00Z"/>
        </w:rPr>
      </w:pPr>
      <w:ins w:id="19" w:author="Ulrich Wiehe" w:date="2019-07-15T14:26:00Z">
        <w:r>
          <w:t>4</w:t>
        </w:r>
      </w:ins>
      <w:ins w:id="20" w:author="Ulrich Wiehe" w:date="2019-07-04T11:19:00Z">
        <w:r w:rsidR="00904E6C">
          <w:t>.</w:t>
        </w:r>
        <w:r w:rsidR="00904E6C">
          <w:tab/>
          <w:t>The HSS responds to the MME with an S6a-ULA.</w:t>
        </w:r>
      </w:ins>
    </w:p>
    <w:p w:rsidR="00904E6C" w:rsidRDefault="00171E30" w:rsidP="00904E6C">
      <w:pPr>
        <w:pStyle w:val="B1"/>
        <w:rPr>
          <w:ins w:id="21" w:author="Ulrich Wiehe" w:date="2019-07-04T11:19:00Z"/>
        </w:rPr>
      </w:pPr>
      <w:ins w:id="22" w:author="Ulrich Wiehe" w:date="2019-07-15T14:26:00Z">
        <w:r>
          <w:t>5</w:t>
        </w:r>
      </w:ins>
      <w:ins w:id="23" w:author="Ulrich Wiehe" w:date="2019-07-04T11:19:00Z">
        <w:r w:rsidR="00904E6C">
          <w:t>.</w:t>
        </w:r>
        <w:r w:rsidR="00904E6C">
          <w:tab/>
          <w:t xml:space="preserve">Since the ULR (in step 1) did not contain the "Dual-Registration-5G-Indicator" and the subscriber is 5G enabled, the HSS makes use of the Nudm_UECM DeregAMF service operation to inform the UDM that the registered AMF (if any) needs to be deregistered. </w:t>
        </w:r>
      </w:ins>
    </w:p>
    <w:p w:rsidR="00904E6C" w:rsidRDefault="00171E30" w:rsidP="00904E6C">
      <w:pPr>
        <w:pStyle w:val="B1"/>
        <w:rPr>
          <w:ins w:id="24" w:author="Ulrich Wiehe" w:date="2019-07-04T11:19:00Z"/>
        </w:rPr>
      </w:pPr>
      <w:ins w:id="25" w:author="Ulrich Wiehe" w:date="2019-07-15T14:26:00Z">
        <w:r>
          <w:t>6</w:t>
        </w:r>
      </w:ins>
      <w:ins w:id="26" w:author="Ulrich Wiehe" w:date="2019-07-04T11:19:00Z">
        <w:r w:rsidR="00904E6C">
          <w:t>.</w:t>
        </w:r>
        <w:r w:rsidR="00904E6C">
          <w:tab/>
          <w:t>The UDM makes use of the Nudr_DM Query service operation to read the UE's subscription and context information</w:t>
        </w:r>
      </w:ins>
      <w:ins w:id="27" w:author="Ulrich Wiehe" w:date="2019-07-04T11:26:00Z">
        <w:r w:rsidR="006A36B2">
          <w:t xml:space="preserve"> from the 5GS-UDR</w:t>
        </w:r>
      </w:ins>
      <w:ins w:id="28" w:author="Ulrich Wiehe" w:date="2019-07-04T11:19:00Z">
        <w:r w:rsidR="00904E6C">
          <w:t>.</w:t>
        </w:r>
      </w:ins>
    </w:p>
    <w:p w:rsidR="00904E6C" w:rsidRDefault="00171E30" w:rsidP="00904E6C">
      <w:pPr>
        <w:pStyle w:val="B1"/>
        <w:rPr>
          <w:ins w:id="29" w:author="Ulrich Wiehe" w:date="2019-07-04T11:19:00Z"/>
        </w:rPr>
      </w:pPr>
      <w:ins w:id="30" w:author="Ulrich Wiehe" w:date="2019-07-15T14:26:00Z">
        <w:r>
          <w:t>7</w:t>
        </w:r>
      </w:ins>
      <w:ins w:id="31" w:author="Ulrich Wiehe" w:date="2019-07-04T11:19:00Z">
        <w:r w:rsidR="00904E6C">
          <w:t>.</w:t>
        </w:r>
        <w:r w:rsidR="00904E6C">
          <w:tab/>
          <w:t>The UDM sends Nudm_UECM DeregAMF response to the HSS.</w:t>
        </w:r>
      </w:ins>
    </w:p>
    <w:p w:rsidR="00904E6C" w:rsidRDefault="00904E6C" w:rsidP="00904E6C">
      <w:pPr>
        <w:pStyle w:val="B1"/>
        <w:rPr>
          <w:ins w:id="32" w:author="Ulrich Wiehe" w:date="2019-07-04T11:19:00Z"/>
        </w:rPr>
      </w:pPr>
      <w:ins w:id="33" w:author="Ulrich Wiehe" w:date="2019-07-04T11:19:00Z">
        <w:r>
          <w:t>8. The UDM sends a notification to the registed AMF for 3GPP access (if any) about its deregistration.</w:t>
        </w:r>
      </w:ins>
    </w:p>
    <w:p w:rsidR="00904E6C" w:rsidRDefault="00904E6C" w:rsidP="00904E6C">
      <w:pPr>
        <w:pStyle w:val="B1"/>
        <w:rPr>
          <w:ins w:id="34" w:author="Ulrich Wiehe" w:date="2019-07-04T11:19:00Z"/>
        </w:rPr>
      </w:pPr>
      <w:ins w:id="35" w:author="Ulrich Wiehe" w:date="2019-07-04T11:19:00Z">
        <w:r>
          <w:t>9.</w:t>
        </w:r>
        <w:r>
          <w:tab/>
          <w:t>The AMF responds to the UDM.</w:t>
        </w:r>
      </w:ins>
    </w:p>
    <w:p w:rsidR="00904E6C" w:rsidRPr="00A20410" w:rsidRDefault="00904E6C" w:rsidP="00904E6C">
      <w:pPr>
        <w:pStyle w:val="B1"/>
        <w:rPr>
          <w:ins w:id="36" w:author="Ulrich Wiehe" w:date="2019-07-04T11:19:00Z"/>
        </w:rPr>
      </w:pPr>
      <w:ins w:id="37" w:author="Ulrich Wiehe" w:date="2019-07-04T11:19:00Z">
        <w:r>
          <w:t>10.</w:t>
        </w:r>
        <w:r>
          <w:tab/>
          <w:t xml:space="preserve">The UDM updates the </w:t>
        </w:r>
      </w:ins>
      <w:ins w:id="38" w:author="Ulrich Wiehe" w:date="2019-07-04T11:27:00Z">
        <w:r w:rsidR="006A36B2">
          <w:t>5GS-</w:t>
        </w:r>
      </w:ins>
      <w:ins w:id="39" w:author="Ulrich Wiehe" w:date="2019-07-04T11:19:00Z">
        <w:r>
          <w:t>UDR to mark the AMF as no longer registered.</w:t>
        </w:r>
      </w:ins>
    </w:p>
    <w:p w:rsidR="00B7713E" w:rsidRPr="006B5418" w:rsidRDefault="00B7713E" w:rsidP="00B771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5194C" w:rsidRDefault="0085194C" w:rsidP="0085194C">
      <w:pPr>
        <w:pStyle w:val="Heading3"/>
      </w:pPr>
      <w:bookmarkStart w:id="40" w:name="_Toc9417381"/>
      <w:r>
        <w:t>5.2.1</w:t>
      </w:r>
      <w:r>
        <w:tab/>
        <w:t>General</w:t>
      </w:r>
      <w:bookmarkEnd w:id="40"/>
    </w:p>
    <w:p w:rsidR="0085194C" w:rsidRDefault="0085194C" w:rsidP="0085194C">
      <w:r>
        <w:t>The following table illustrates the UDM Services.</w:t>
      </w:r>
    </w:p>
    <w:p w:rsidR="0085194C" w:rsidRPr="00050CA8" w:rsidRDefault="0085194C" w:rsidP="0085194C">
      <w:pPr>
        <w:pStyle w:val="TH"/>
      </w:pPr>
      <w:r w:rsidRPr="00050CA8">
        <w:t>Table 5.</w:t>
      </w:r>
      <w:r>
        <w:t>2</w:t>
      </w:r>
      <w:r w:rsidRPr="00050CA8">
        <w:t>.</w:t>
      </w:r>
      <w:r>
        <w:t>1</w:t>
      </w:r>
      <w:r w:rsidRPr="00050CA8">
        <w:t xml:space="preserve">-1: NF services provided by </w:t>
      </w:r>
      <w:r>
        <w:t>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977"/>
        <w:gridCol w:w="1897"/>
        <w:gridCol w:w="1701"/>
      </w:tblGrid>
      <w:tr w:rsidR="0085194C" w:rsidRPr="00050CA8" w:rsidTr="00A01962">
        <w:tc>
          <w:tcPr>
            <w:tcW w:w="1526" w:type="dxa"/>
            <w:tcBorders>
              <w:bottom w:val="single" w:sz="4" w:space="0" w:color="auto"/>
            </w:tcBorders>
          </w:tcPr>
          <w:p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NF service</w:t>
            </w:r>
          </w:p>
        </w:tc>
        <w:tc>
          <w:tcPr>
            <w:tcW w:w="2977" w:type="dxa"/>
          </w:tcPr>
          <w:p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897" w:type="dxa"/>
          </w:tcPr>
          <w:p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Example Consumer(s)</w:t>
            </w:r>
          </w:p>
        </w:tc>
      </w:tr>
      <w:tr w:rsidR="006E1A9C" w:rsidRPr="00050CA8" w:rsidTr="00A01962">
        <w:trPr>
          <w:trHeight w:val="654"/>
        </w:trPr>
        <w:tc>
          <w:tcPr>
            <w:tcW w:w="1526" w:type="dxa"/>
            <w:vMerge w:val="restart"/>
          </w:tcPr>
          <w:p w:rsidR="006E1A9C" w:rsidRPr="00B45B6B" w:rsidRDefault="006E1A9C" w:rsidP="009B012E">
            <w:pPr>
              <w:pStyle w:val="TAL"/>
            </w:pPr>
            <w:r w:rsidRPr="00050CA8">
              <w:rPr>
                <w:rFonts w:eastAsia="SimSun"/>
                <w:lang w:eastAsia="zh-CN"/>
              </w:rPr>
              <w:t>UE</w:t>
            </w:r>
            <w:r>
              <w:rPr>
                <w:rFonts w:eastAsia="SimSun"/>
                <w:lang w:eastAsia="zh-CN"/>
              </w:rPr>
              <w:t>CM</w:t>
            </w:r>
          </w:p>
        </w:tc>
        <w:tc>
          <w:tcPr>
            <w:tcW w:w="2977" w:type="dxa"/>
          </w:tcPr>
          <w:p w:rsidR="006E1A9C" w:rsidRPr="00050CA8" w:rsidRDefault="006E1A9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P-CSCF-RestorationTrigger</w:t>
            </w:r>
          </w:p>
        </w:tc>
        <w:tc>
          <w:tcPr>
            <w:tcW w:w="1897" w:type="dxa"/>
          </w:tcPr>
          <w:p w:rsidR="006E1A9C" w:rsidRPr="00050CA8" w:rsidRDefault="006E1A9C" w:rsidP="009B012E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6E1A9C" w:rsidRPr="00050CA8" w:rsidRDefault="006E1A9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6E1A9C" w:rsidRPr="00050CA8" w:rsidTr="00A01962">
        <w:trPr>
          <w:trHeight w:val="654"/>
        </w:trPr>
        <w:tc>
          <w:tcPr>
            <w:tcW w:w="1526" w:type="dxa"/>
            <w:vMerge/>
          </w:tcPr>
          <w:p w:rsidR="006E1A9C" w:rsidRPr="00050CA8" w:rsidRDefault="006E1A9C" w:rsidP="009B012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:rsidR="006E1A9C" w:rsidRDefault="006E1A9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97" w:type="dxa"/>
          </w:tcPr>
          <w:p w:rsidR="006E1A9C" w:rsidRDefault="006E1A9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6E1A9C" w:rsidRDefault="006E1A9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6E1A9C" w:rsidRPr="00050CA8" w:rsidTr="00A01962">
        <w:trPr>
          <w:trHeight w:val="654"/>
          <w:ins w:id="41" w:author="Ulrich Wiehe" w:date="2019-07-04T11:30:00Z"/>
        </w:trPr>
        <w:tc>
          <w:tcPr>
            <w:tcW w:w="1526" w:type="dxa"/>
            <w:vMerge/>
          </w:tcPr>
          <w:p w:rsidR="006E1A9C" w:rsidRPr="00050CA8" w:rsidRDefault="006E1A9C" w:rsidP="009B012E">
            <w:pPr>
              <w:pStyle w:val="TAL"/>
              <w:rPr>
                <w:ins w:id="42" w:author="Ulrich Wiehe" w:date="2019-07-04T11:30:00Z"/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:rsidR="006E1A9C" w:rsidRDefault="006E1A9C" w:rsidP="009B012E">
            <w:pPr>
              <w:pStyle w:val="TAL"/>
              <w:rPr>
                <w:ins w:id="43" w:author="Ulrich Wiehe" w:date="2019-07-04T11:30:00Z"/>
                <w:rFonts w:eastAsia="SimSun"/>
                <w:lang w:eastAsia="zh-CN"/>
              </w:rPr>
            </w:pPr>
            <w:ins w:id="44" w:author="Ulrich Wiehe" w:date="2019-07-04T11:30:00Z">
              <w:r>
                <w:rPr>
                  <w:rFonts w:eastAsia="SimSun"/>
                  <w:lang w:eastAsia="zh-CN"/>
                </w:rPr>
                <w:t>DeregAMF</w:t>
              </w:r>
            </w:ins>
          </w:p>
        </w:tc>
        <w:tc>
          <w:tcPr>
            <w:tcW w:w="1897" w:type="dxa"/>
          </w:tcPr>
          <w:p w:rsidR="006E1A9C" w:rsidRDefault="006E1A9C" w:rsidP="009B012E">
            <w:pPr>
              <w:pStyle w:val="TAL"/>
              <w:rPr>
                <w:ins w:id="45" w:author="Ulrich Wiehe" w:date="2019-07-04T11:30:00Z"/>
                <w:rFonts w:eastAsia="SimSun"/>
                <w:lang w:eastAsia="zh-CN"/>
              </w:rPr>
            </w:pPr>
            <w:ins w:id="46" w:author="Ulrich Wiehe" w:date="2019-07-04T11:31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</w:tcPr>
          <w:p w:rsidR="006E1A9C" w:rsidRDefault="006E1A9C" w:rsidP="009B012E">
            <w:pPr>
              <w:pStyle w:val="TAL"/>
              <w:rPr>
                <w:ins w:id="47" w:author="Ulrich Wiehe" w:date="2019-07-04T11:30:00Z"/>
                <w:rFonts w:eastAsia="SimSun"/>
                <w:lang w:eastAsia="zh-CN"/>
              </w:rPr>
            </w:pPr>
            <w:ins w:id="48" w:author="Ulrich Wiehe" w:date="2019-07-04T11:31:00Z">
              <w:r>
                <w:rPr>
                  <w:rFonts w:eastAsia="SimSun"/>
                  <w:lang w:eastAsia="zh-CN"/>
                </w:rPr>
                <w:t>HSS</w:t>
              </w:r>
            </w:ins>
          </w:p>
        </w:tc>
      </w:tr>
      <w:tr w:rsidR="0085194C" w:rsidRPr="00050CA8" w:rsidTr="00A01962">
        <w:trPr>
          <w:trHeight w:val="1284"/>
        </w:trPr>
        <w:tc>
          <w:tcPr>
            <w:tcW w:w="1526" w:type="dxa"/>
          </w:tcPr>
          <w:p w:rsidR="0085194C" w:rsidRPr="00050CA8" w:rsidRDefault="008519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MT</w:t>
            </w:r>
          </w:p>
        </w:tc>
        <w:tc>
          <w:tcPr>
            <w:tcW w:w="2977" w:type="dxa"/>
          </w:tcPr>
          <w:p w:rsidR="0085194C" w:rsidRDefault="008519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ProvideDomainSelectionInfo</w:t>
            </w:r>
          </w:p>
        </w:tc>
        <w:tc>
          <w:tcPr>
            <w:tcW w:w="1897" w:type="dxa"/>
          </w:tcPr>
          <w:p w:rsidR="0085194C" w:rsidRPr="00050CA8" w:rsidRDefault="008519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85194C" w:rsidRDefault="008519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CA744C" w:rsidRPr="00050CA8" w:rsidTr="008E5D50">
        <w:trPr>
          <w:trHeight w:val="64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44C" w:rsidRPr="00050CA8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EventExposure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44C" w:rsidRPr="00050CA8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CA744C" w:rsidRPr="00050CA8" w:rsidTr="008E5D50">
        <w:trPr>
          <w:trHeight w:val="642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:rsidR="0085194C" w:rsidRDefault="0085194C" w:rsidP="0085194C"/>
    <w:p w:rsidR="00B7713E" w:rsidRPr="006B5418" w:rsidRDefault="00B7713E" w:rsidP="00B771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_Toc94173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E1A9C" w:rsidRPr="008E0F85" w:rsidRDefault="006E1A9C">
      <w:pPr>
        <w:pStyle w:val="Heading3"/>
        <w:rPr>
          <w:ins w:id="50" w:author="Ulrich Wiehe" w:date="2019-07-04T11:33:00Z"/>
          <w:lang w:val="sv-SE" w:eastAsia="zh-CN"/>
        </w:rPr>
        <w:pPrChange w:id="51" w:author="Ulrich Wiehe" w:date="2019-03-21T11:34:00Z">
          <w:pPr>
            <w:pStyle w:val="Heading5"/>
          </w:pPr>
        </w:pPrChange>
      </w:pPr>
      <w:bookmarkStart w:id="52" w:name="_Toc3819408"/>
      <w:bookmarkStart w:id="53" w:name="_Toc9417387"/>
      <w:bookmarkEnd w:id="49"/>
      <w:ins w:id="54" w:author="Ulrich Wiehe" w:date="2019-07-04T11:33:00Z">
        <w:r w:rsidRPr="00050CA8">
          <w:rPr>
            <w:lang w:eastAsia="zh-CN"/>
          </w:rPr>
          <w:t>5.2.</w:t>
        </w:r>
        <w:r w:rsidRPr="00C71BF9">
          <w:rPr>
            <w:highlight w:val="yellow"/>
            <w:lang w:eastAsia="zh-CN"/>
          </w:rPr>
          <w:t>x</w:t>
        </w:r>
        <w:r w:rsidRPr="00050CA8">
          <w:rPr>
            <w:lang w:eastAsia="zh-CN"/>
          </w:rPr>
          <w:tab/>
          <w:t>Nudm_</w:t>
        </w:r>
        <w:r>
          <w:t>UECM</w:t>
        </w:r>
        <w:r w:rsidRPr="00050CA8">
          <w:rPr>
            <w:lang w:eastAsia="zh-CN"/>
          </w:rPr>
          <w:t>_</w:t>
        </w:r>
        <w:r>
          <w:rPr>
            <w:lang w:eastAsia="zh-CN"/>
          </w:rPr>
          <w:t>DeregAMF</w:t>
        </w:r>
        <w:r>
          <w:rPr>
            <w:lang w:val="sv-SE" w:eastAsia="zh-CN"/>
          </w:rPr>
          <w:t xml:space="preserve"> </w:t>
        </w:r>
        <w:r>
          <w:t>service operation</w:t>
        </w:r>
      </w:ins>
    </w:p>
    <w:p w:rsidR="006E1A9C" w:rsidRPr="00050CA8" w:rsidRDefault="006E1A9C" w:rsidP="006E1A9C">
      <w:pPr>
        <w:rPr>
          <w:ins w:id="55" w:author="Ulrich Wiehe" w:date="2019-07-04T11:33:00Z"/>
          <w:b/>
          <w:lang w:eastAsia="zh-CN"/>
        </w:rPr>
      </w:pPr>
      <w:ins w:id="56" w:author="Ulrich Wiehe" w:date="2019-07-04T11:33:00Z">
        <w:r w:rsidRPr="00050CA8">
          <w:rPr>
            <w:b/>
            <w:lang w:eastAsia="zh-CN"/>
          </w:rPr>
          <w:t xml:space="preserve">Service operation name: </w:t>
        </w:r>
        <w:r w:rsidRPr="00050CA8">
          <w:rPr>
            <w:lang w:eastAsia="zh-CN"/>
          </w:rPr>
          <w:t>Nudm_</w:t>
        </w:r>
        <w:r>
          <w:t>UECM</w:t>
        </w:r>
        <w:r w:rsidRPr="00050CA8">
          <w:rPr>
            <w:lang w:eastAsia="zh-CN"/>
          </w:rPr>
          <w:t>_</w:t>
        </w:r>
        <w:r>
          <w:rPr>
            <w:lang w:eastAsia="zh-CN"/>
          </w:rPr>
          <w:t>DeregAMF</w:t>
        </w:r>
      </w:ins>
    </w:p>
    <w:p w:rsidR="006E1A9C" w:rsidRPr="00050CA8" w:rsidRDefault="006E1A9C" w:rsidP="006E1A9C">
      <w:pPr>
        <w:rPr>
          <w:ins w:id="57" w:author="Ulrich Wiehe" w:date="2019-07-04T11:33:00Z"/>
          <w:lang w:eastAsia="zh-CN"/>
        </w:rPr>
      </w:pPr>
      <w:ins w:id="58" w:author="Ulrich Wiehe" w:date="2019-07-04T11:33:00Z">
        <w:r w:rsidRPr="00050CA8">
          <w:rPr>
            <w:b/>
          </w:rPr>
          <w:t>Description:</w:t>
        </w:r>
        <w:r w:rsidRPr="00050CA8">
          <w:t xml:space="preserve"> </w:t>
        </w:r>
        <w:r>
          <w:t>The NF consumer (HSS) requests the UDM to deregister the registered AMF for 3GPP access (if any).</w:t>
        </w:r>
      </w:ins>
    </w:p>
    <w:p w:rsidR="006E1A9C" w:rsidRPr="00050CA8" w:rsidRDefault="006E1A9C" w:rsidP="006E1A9C">
      <w:pPr>
        <w:rPr>
          <w:ins w:id="59" w:author="Ulrich Wiehe" w:date="2019-07-04T11:33:00Z"/>
        </w:rPr>
      </w:pPr>
      <w:ins w:id="60" w:author="Ulrich Wiehe" w:date="2019-07-04T11:33:00Z">
        <w:r w:rsidRPr="00050CA8">
          <w:rPr>
            <w:b/>
          </w:rPr>
          <w:t>Inputs, Required:</w:t>
        </w:r>
        <w:r w:rsidRPr="00050CA8">
          <w:t xml:space="preserve"> </w:t>
        </w:r>
        <w:r>
          <w:t>SUPI (IMSI), Deregistration Reason</w:t>
        </w:r>
      </w:ins>
    </w:p>
    <w:p w:rsidR="006E1A9C" w:rsidRPr="00050CA8" w:rsidRDefault="006E1A9C" w:rsidP="006E1A9C">
      <w:pPr>
        <w:rPr>
          <w:ins w:id="61" w:author="Ulrich Wiehe" w:date="2019-07-04T11:33:00Z"/>
        </w:rPr>
      </w:pPr>
      <w:ins w:id="62" w:author="Ulrich Wiehe" w:date="2019-07-04T11:33:00Z">
        <w:r w:rsidRPr="00050CA8">
          <w:rPr>
            <w:b/>
          </w:rPr>
          <w:t>Inputs, Optional:</w:t>
        </w:r>
        <w:r>
          <w:t xml:space="preserve"> None.</w:t>
        </w:r>
      </w:ins>
    </w:p>
    <w:p w:rsidR="006E1A9C" w:rsidRPr="00050CA8" w:rsidRDefault="006E1A9C" w:rsidP="006E1A9C">
      <w:pPr>
        <w:rPr>
          <w:ins w:id="63" w:author="Ulrich Wiehe" w:date="2019-07-04T11:33:00Z"/>
          <w:lang w:eastAsia="zh-CN"/>
        </w:rPr>
      </w:pPr>
      <w:ins w:id="64" w:author="Ulrich Wiehe" w:date="2019-07-04T11:33:00Z">
        <w:r w:rsidRPr="00050CA8">
          <w:rPr>
            <w:b/>
          </w:rPr>
          <w:t>Outputs, Required:</w:t>
        </w:r>
        <w:r w:rsidRPr="00050CA8">
          <w:rPr>
            <w:lang w:eastAsia="zh-CN"/>
          </w:rPr>
          <w:t xml:space="preserve"> Result indication</w:t>
        </w:r>
        <w:r w:rsidRPr="00050CA8">
          <w:rPr>
            <w:i/>
          </w:rPr>
          <w:t>.</w:t>
        </w:r>
      </w:ins>
    </w:p>
    <w:p w:rsidR="006E1A9C" w:rsidRPr="00050CA8" w:rsidRDefault="006E1A9C" w:rsidP="006E1A9C">
      <w:pPr>
        <w:rPr>
          <w:ins w:id="65" w:author="Ulrich Wiehe" w:date="2019-07-04T11:33:00Z"/>
          <w:lang w:eastAsia="zh-CN"/>
        </w:rPr>
      </w:pPr>
      <w:ins w:id="66" w:author="Ulrich Wiehe" w:date="2019-07-04T11:33:00Z">
        <w:r w:rsidRPr="00050CA8">
          <w:rPr>
            <w:b/>
          </w:rPr>
          <w:t>Outputs, Optional:</w:t>
        </w:r>
        <w:r w:rsidRPr="00050CA8">
          <w:t xml:space="preserve"> None</w:t>
        </w:r>
        <w:r w:rsidRPr="00050CA8">
          <w:rPr>
            <w:lang w:eastAsia="zh-CN"/>
          </w:rPr>
          <w:t>.</w:t>
        </w:r>
      </w:ins>
    </w:p>
    <w:bookmarkEnd w:id="52"/>
    <w:bookmarkEnd w:id="53"/>
    <w:p w:rsidR="00B7713E" w:rsidRPr="006B5418" w:rsidRDefault="00B7713E" w:rsidP="00B771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80512" w:rsidRDefault="00080512" w:rsidP="00B7713E">
      <w:pPr>
        <w:pStyle w:val="Heading2"/>
      </w:pPr>
    </w:p>
    <w:sectPr w:rsidR="0008051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355D" w:rsidRDefault="00B2355D">
      <w:r>
        <w:separator/>
      </w:r>
    </w:p>
  </w:endnote>
  <w:endnote w:type="continuationSeparator" w:id="0">
    <w:p w:rsidR="00B2355D" w:rsidRDefault="00B23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5D50" w:rsidRDefault="008E5D5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355D" w:rsidRDefault="00B2355D">
      <w:r>
        <w:separator/>
      </w:r>
    </w:p>
  </w:footnote>
  <w:footnote w:type="continuationSeparator" w:id="0">
    <w:p w:rsidR="00B2355D" w:rsidRDefault="00B23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5D50" w:rsidRDefault="008E5D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235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E5D50" w:rsidRDefault="008E5D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8E5D50" w:rsidRDefault="008E5D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235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E5D50" w:rsidRDefault="008E5D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266"/>
    <w:rsid w:val="000A3210"/>
    <w:rsid w:val="000C47C3"/>
    <w:rsid w:val="000D58AB"/>
    <w:rsid w:val="00133525"/>
    <w:rsid w:val="00171E30"/>
    <w:rsid w:val="001A4C42"/>
    <w:rsid w:val="001C21C3"/>
    <w:rsid w:val="001D02C2"/>
    <w:rsid w:val="001F0C1D"/>
    <w:rsid w:val="001F1132"/>
    <w:rsid w:val="001F168B"/>
    <w:rsid w:val="002347A2"/>
    <w:rsid w:val="00237270"/>
    <w:rsid w:val="002675F0"/>
    <w:rsid w:val="002B6339"/>
    <w:rsid w:val="002D444A"/>
    <w:rsid w:val="002E00EE"/>
    <w:rsid w:val="002F03AA"/>
    <w:rsid w:val="00313C88"/>
    <w:rsid w:val="003172DC"/>
    <w:rsid w:val="00317634"/>
    <w:rsid w:val="0035462D"/>
    <w:rsid w:val="003765B8"/>
    <w:rsid w:val="003C3971"/>
    <w:rsid w:val="003F78E0"/>
    <w:rsid w:val="00406ECD"/>
    <w:rsid w:val="00423334"/>
    <w:rsid w:val="004345EC"/>
    <w:rsid w:val="004D3578"/>
    <w:rsid w:val="004E213A"/>
    <w:rsid w:val="004F0988"/>
    <w:rsid w:val="004F3340"/>
    <w:rsid w:val="0053388B"/>
    <w:rsid w:val="00535773"/>
    <w:rsid w:val="00543E6C"/>
    <w:rsid w:val="00565087"/>
    <w:rsid w:val="005812BE"/>
    <w:rsid w:val="005903CC"/>
    <w:rsid w:val="005D2E01"/>
    <w:rsid w:val="005D7526"/>
    <w:rsid w:val="00602AEA"/>
    <w:rsid w:val="00614FDF"/>
    <w:rsid w:val="0063543D"/>
    <w:rsid w:val="00647114"/>
    <w:rsid w:val="00671C8F"/>
    <w:rsid w:val="00697F5C"/>
    <w:rsid w:val="006A323F"/>
    <w:rsid w:val="006A36B2"/>
    <w:rsid w:val="006B30D0"/>
    <w:rsid w:val="006C2859"/>
    <w:rsid w:val="006C3D95"/>
    <w:rsid w:val="006E1A9C"/>
    <w:rsid w:val="006E5C86"/>
    <w:rsid w:val="00713C44"/>
    <w:rsid w:val="00734A5B"/>
    <w:rsid w:val="0074026F"/>
    <w:rsid w:val="007429F6"/>
    <w:rsid w:val="00744E76"/>
    <w:rsid w:val="00774DA4"/>
    <w:rsid w:val="00781F0F"/>
    <w:rsid w:val="007B0FD2"/>
    <w:rsid w:val="007B600E"/>
    <w:rsid w:val="007D4B0C"/>
    <w:rsid w:val="007F0F4A"/>
    <w:rsid w:val="008028A4"/>
    <w:rsid w:val="00830747"/>
    <w:rsid w:val="0085194C"/>
    <w:rsid w:val="008768CA"/>
    <w:rsid w:val="008C384C"/>
    <w:rsid w:val="008E5D50"/>
    <w:rsid w:val="0090271F"/>
    <w:rsid w:val="00902E23"/>
    <w:rsid w:val="00904E6C"/>
    <w:rsid w:val="00906113"/>
    <w:rsid w:val="009114D7"/>
    <w:rsid w:val="0091348E"/>
    <w:rsid w:val="00917CCB"/>
    <w:rsid w:val="00942EC2"/>
    <w:rsid w:val="009B012E"/>
    <w:rsid w:val="009F37B7"/>
    <w:rsid w:val="00A01962"/>
    <w:rsid w:val="00A079E5"/>
    <w:rsid w:val="00A10F02"/>
    <w:rsid w:val="00A164B4"/>
    <w:rsid w:val="00A26956"/>
    <w:rsid w:val="00A53724"/>
    <w:rsid w:val="00A73129"/>
    <w:rsid w:val="00A82346"/>
    <w:rsid w:val="00A92BA1"/>
    <w:rsid w:val="00AC6BC6"/>
    <w:rsid w:val="00B1372A"/>
    <w:rsid w:val="00B15449"/>
    <w:rsid w:val="00B2355D"/>
    <w:rsid w:val="00B36928"/>
    <w:rsid w:val="00B406EA"/>
    <w:rsid w:val="00B7713E"/>
    <w:rsid w:val="00B93086"/>
    <w:rsid w:val="00BA19ED"/>
    <w:rsid w:val="00BA4B8D"/>
    <w:rsid w:val="00BB42E1"/>
    <w:rsid w:val="00BC0F7D"/>
    <w:rsid w:val="00BE3255"/>
    <w:rsid w:val="00BF128E"/>
    <w:rsid w:val="00C1496A"/>
    <w:rsid w:val="00C22447"/>
    <w:rsid w:val="00C33079"/>
    <w:rsid w:val="00C44C2D"/>
    <w:rsid w:val="00C45231"/>
    <w:rsid w:val="00C71BF9"/>
    <w:rsid w:val="00C72833"/>
    <w:rsid w:val="00C80F1D"/>
    <w:rsid w:val="00C93F40"/>
    <w:rsid w:val="00CA3D0C"/>
    <w:rsid w:val="00CA744C"/>
    <w:rsid w:val="00CC2FED"/>
    <w:rsid w:val="00CD1D6D"/>
    <w:rsid w:val="00CE02D7"/>
    <w:rsid w:val="00D57972"/>
    <w:rsid w:val="00D675A9"/>
    <w:rsid w:val="00D72CA0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F2B1F"/>
    <w:rsid w:val="00DF62CD"/>
    <w:rsid w:val="00E16509"/>
    <w:rsid w:val="00E44582"/>
    <w:rsid w:val="00E44FBF"/>
    <w:rsid w:val="00E77645"/>
    <w:rsid w:val="00EC4A25"/>
    <w:rsid w:val="00F025A2"/>
    <w:rsid w:val="00F04712"/>
    <w:rsid w:val="00F22EC7"/>
    <w:rsid w:val="00F325C8"/>
    <w:rsid w:val="00F653B8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2F2A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237270"/>
    <w:rPr>
      <w:lang w:eastAsia="en-US"/>
    </w:rPr>
  </w:style>
  <w:style w:type="character" w:customStyle="1" w:styleId="THChar">
    <w:name w:val="TH Char"/>
    <w:link w:val="TH"/>
    <w:rsid w:val="0023727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23727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B36928"/>
    <w:rPr>
      <w:lang w:val="en-GB" w:eastAsia="en-US"/>
    </w:rPr>
  </w:style>
  <w:style w:type="character" w:customStyle="1" w:styleId="TALChar">
    <w:name w:val="TAL Char"/>
    <w:link w:val="TAL"/>
    <w:rsid w:val="008519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194C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06EC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E1A9C"/>
    <w:rPr>
      <w:rFonts w:ascii="Arial" w:hAnsi="Arial"/>
      <w:sz w:val="22"/>
      <w:lang w:val="en-GB" w:eastAsia="en-US"/>
    </w:rPr>
  </w:style>
  <w:style w:type="paragraph" w:customStyle="1" w:styleId="CRCoverPage">
    <w:name w:val="CR Cover Page"/>
    <w:rsid w:val="00C44C2D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F56DE-0562-44C8-93CA-3EF9A94DC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371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</vt:vector>
  </HeadingPairs>
  <TitlesOfParts>
    <vt:vector size="24" baseType="lpstr">
      <vt:lpstr>3GPP TS ab.cde</vt:lpstr>
      <vt:lpstr>Wroclaw, Poland; 26th – 30th August 2019</vt:lpstr>
      <vt:lpstr/>
      <vt:lpstr>        4.3.1	Mobility from 5GC to EPC</vt:lpstr>
      <vt:lpstr>    4.4	T-ADS</vt:lpstr>
      <vt:lpstr>    4.5	P-CSCF Restoration</vt:lpstr>
      <vt:lpstr>    4.6	SMS Support</vt:lpstr>
      <vt:lpstr>        4.6.1	General</vt:lpstr>
      <vt:lpstr>        4.6.2	MT-SMS Routing Information Retrieval</vt:lpstr>
      <vt:lpstr>        4.6.3	MT-SMS Delivery Failure</vt:lpstr>
      <vt:lpstr>        4.6.4	SMS Alerting</vt:lpstr>
      <vt:lpstr>5	Network Function Service procedures</vt:lpstr>
      <vt:lpstr>    5.1	HSS Services</vt:lpstr>
      <vt:lpstr>        5.1.1	General</vt:lpstr>
      <vt:lpstr>        5.1.2	Nhss_UEAuthentication_Get service operation</vt:lpstr>
      <vt:lpstr>    5.2	UDM Services</vt:lpstr>
      <vt:lpstr>        5.2.1	General</vt:lpstr>
      <vt:lpstr>        5.2.2	Nudm_UE Context Management Restoration Trigger service operation</vt:lpstr>
      <vt:lpstr>        5.2.3	Nudm_UE Context Management_Get service operation</vt:lpstr>
      <vt:lpstr>        5.2.4	Nudm_MT_ProvideDomainSelectionInfo Service</vt:lpstr>
      <vt:lpstr>        5.2.5	Nudm_EventExposure_Subscribe service operation</vt:lpstr>
      <vt:lpstr>        5.2.6	Nudm_EventExposure_Notify service operation</vt:lpstr>
      <vt:lpstr>        5.2.x	Nudm_UECM_DeregAMF service operation</vt:lpstr>
      <vt:lpstr>    5.3	UDR Services </vt:lpstr>
    </vt:vector>
  </TitlesOfParts>
  <Company>ETSI</Company>
  <LinksUpToDate>false</LinksUpToDate>
  <CharactersWithSpaces>2708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2019-07-04T09:29:00Z</dcterms:created>
  <dcterms:modified xsi:type="dcterms:W3CDTF">2019-07-15T12:26:00Z</dcterms:modified>
</cp:coreProperties>
</file>